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8F" w:rsidRPr="00B749CA" w:rsidRDefault="001E418F" w:rsidP="00B749CA">
      <w:pPr>
        <w:rPr>
          <w:rFonts w:cs="Arial"/>
          <w:b/>
        </w:rPr>
      </w:pPr>
      <w:r w:rsidRPr="00B749CA">
        <w:rPr>
          <w:rFonts w:cs="Arial"/>
          <w:b/>
        </w:rPr>
        <w:t>DECRETO nº. 0</w:t>
      </w:r>
      <w:r w:rsidR="00B9496E">
        <w:rPr>
          <w:rFonts w:cs="Arial"/>
          <w:b/>
        </w:rPr>
        <w:t>41</w:t>
      </w:r>
      <w:r w:rsidRPr="00B749CA">
        <w:rPr>
          <w:rFonts w:cs="Arial"/>
          <w:b/>
        </w:rPr>
        <w:t xml:space="preserve">/2019, de </w:t>
      </w:r>
      <w:r w:rsidR="00B9496E">
        <w:rPr>
          <w:rFonts w:cs="Arial"/>
          <w:b/>
        </w:rPr>
        <w:t>14</w:t>
      </w:r>
      <w:r w:rsidRPr="00B749CA">
        <w:rPr>
          <w:rFonts w:cs="Arial"/>
          <w:b/>
        </w:rPr>
        <w:t xml:space="preserve"> de </w:t>
      </w:r>
      <w:r w:rsidR="00B9496E">
        <w:rPr>
          <w:rFonts w:cs="Arial"/>
          <w:b/>
        </w:rPr>
        <w:t>junh</w:t>
      </w:r>
      <w:bookmarkStart w:id="0" w:name="_GoBack"/>
      <w:bookmarkEnd w:id="0"/>
      <w:r w:rsidR="00B9496E">
        <w:rPr>
          <w:rFonts w:cs="Arial"/>
          <w:b/>
        </w:rPr>
        <w:t xml:space="preserve">o </w:t>
      </w:r>
      <w:r w:rsidRPr="00B749CA">
        <w:rPr>
          <w:rFonts w:cs="Arial"/>
          <w:b/>
        </w:rPr>
        <w:t>de 2019.</w:t>
      </w:r>
    </w:p>
    <w:p w:rsidR="001E418F" w:rsidRPr="00B749CA" w:rsidRDefault="001E418F" w:rsidP="00B749CA">
      <w:pPr>
        <w:rPr>
          <w:rFonts w:cs="Arial"/>
        </w:rPr>
      </w:pPr>
    </w:p>
    <w:p w:rsidR="001E418F" w:rsidRPr="00B749CA" w:rsidRDefault="001E418F" w:rsidP="00B749CA">
      <w:pPr>
        <w:rPr>
          <w:rFonts w:cs="Arial"/>
        </w:rPr>
      </w:pPr>
    </w:p>
    <w:p w:rsidR="00B749CA" w:rsidRPr="00B749CA" w:rsidRDefault="00B749CA" w:rsidP="00B749CA">
      <w:pPr>
        <w:ind w:left="4536"/>
        <w:jc w:val="both"/>
        <w:rPr>
          <w:rFonts w:cs="Arial"/>
          <w:b/>
        </w:rPr>
      </w:pPr>
      <w:r w:rsidRPr="00B749CA">
        <w:rPr>
          <w:rFonts w:cs="Arial"/>
          <w:b/>
        </w:rPr>
        <w:t xml:space="preserve">Dispõe sobre a instituição da Carta de Serviços ao Usuário e Instituição e Regulamentação da Ouvidoria do Poder Executivo do Município de José </w:t>
      </w:r>
      <w:proofErr w:type="spellStart"/>
      <w:r w:rsidRPr="00B749CA">
        <w:rPr>
          <w:rFonts w:cs="Arial"/>
          <w:b/>
        </w:rPr>
        <w:t>Boiteux</w:t>
      </w:r>
      <w:proofErr w:type="spellEnd"/>
      <w:r w:rsidRPr="00B749CA">
        <w:rPr>
          <w:rFonts w:cs="Arial"/>
          <w:b/>
        </w:rPr>
        <w:t xml:space="preserve"> e dá outras providências.</w:t>
      </w:r>
    </w:p>
    <w:p w:rsidR="00B749CA" w:rsidRDefault="00B749CA" w:rsidP="00B749CA">
      <w:pPr>
        <w:ind w:firstLine="709"/>
        <w:jc w:val="both"/>
        <w:rPr>
          <w:rFonts w:cs="Arial"/>
        </w:rPr>
      </w:pPr>
      <w:r w:rsidRPr="00B749CA">
        <w:rPr>
          <w:rFonts w:cs="Arial"/>
        </w:rPr>
        <w:br/>
      </w:r>
      <w:r w:rsidRPr="00B749CA">
        <w:rPr>
          <w:rFonts w:cs="Arial"/>
        </w:rPr>
        <w:br/>
      </w:r>
      <w:r>
        <w:rPr>
          <w:rFonts w:cs="Arial"/>
          <w:b/>
          <w:bCs/>
        </w:rPr>
        <w:t xml:space="preserve">Jonas </w:t>
      </w:r>
      <w:proofErr w:type="spellStart"/>
      <w:r>
        <w:rPr>
          <w:rFonts w:cs="Arial"/>
          <w:b/>
          <w:bCs/>
        </w:rPr>
        <w:t>Pudewell</w:t>
      </w:r>
      <w:proofErr w:type="spellEnd"/>
      <w:r>
        <w:rPr>
          <w:rFonts w:cs="Arial"/>
        </w:rPr>
        <w:t xml:space="preserve">, Prefeito </w:t>
      </w:r>
      <w:r w:rsidRPr="004D7577">
        <w:rPr>
          <w:rFonts w:cs="Arial"/>
        </w:rPr>
        <w:t xml:space="preserve">do Município de José </w:t>
      </w:r>
      <w:proofErr w:type="spellStart"/>
      <w:r w:rsidRPr="004D7577">
        <w:rPr>
          <w:rFonts w:cs="Arial"/>
        </w:rPr>
        <w:t>Boiteux</w:t>
      </w:r>
      <w:proofErr w:type="spellEnd"/>
      <w:r w:rsidRPr="004D7577">
        <w:rPr>
          <w:rFonts w:cs="Arial"/>
        </w:rPr>
        <w:t>, Estado de Santa Catarina, no exercício da competência exclusiva que lhe confere o inciso VI do Artigo 79 da Lei Orgânica do Município.</w:t>
      </w:r>
    </w:p>
    <w:p w:rsidR="00B749CA" w:rsidRPr="00B749CA" w:rsidRDefault="00B749CA" w:rsidP="00B749CA">
      <w:pPr>
        <w:jc w:val="both"/>
        <w:rPr>
          <w:rFonts w:cs="Arial"/>
        </w:rPr>
      </w:pPr>
      <w:r w:rsidRPr="00B749CA">
        <w:rPr>
          <w:rFonts w:cs="Arial"/>
        </w:rPr>
        <w:br/>
      </w:r>
      <w:r w:rsidRPr="00B749CA">
        <w:rPr>
          <w:rFonts w:cs="Arial"/>
        </w:rPr>
        <w:br/>
        <w:t>CONSIDERANDO a promulgação da Lei Federal nº 13.460, de 26 de junho de 2017, que dispõe sobre a participação, proteção e defesa dos direitos dos usuários dos serviços da Administração Pública;</w:t>
      </w:r>
    </w:p>
    <w:p w:rsidR="00B749CA" w:rsidRPr="00B749CA" w:rsidRDefault="00B749CA" w:rsidP="00B749CA">
      <w:pPr>
        <w:jc w:val="both"/>
        <w:rPr>
          <w:rFonts w:cs="Arial"/>
        </w:rPr>
      </w:pPr>
      <w:r w:rsidRPr="00B749CA">
        <w:rPr>
          <w:rFonts w:cs="Arial"/>
        </w:rPr>
        <w:br/>
        <w:t>CONSIDERANDO ainda que a referida Lei traz em seu bojo uma série de obrigações ao encargo do Poder Público Municipal, cabendo a este sua regulamentação e aplicação no âmbito do Poder Público Municipal;</w:t>
      </w:r>
    </w:p>
    <w:p w:rsidR="00B749CA" w:rsidRPr="00B749CA" w:rsidRDefault="00B749CA" w:rsidP="00B749CA">
      <w:pPr>
        <w:jc w:val="both"/>
        <w:rPr>
          <w:rFonts w:cs="Arial"/>
        </w:rPr>
      </w:pPr>
      <w:r w:rsidRPr="00B749CA">
        <w:rPr>
          <w:rFonts w:cs="Arial"/>
        </w:rPr>
        <w:br/>
        <w:t xml:space="preserve">CONSIDERANDO por fim o interesse público, objeto maior da Administração Pública municipal, cujo titular, que é o cidadão, será amplamente beneficiado com a regulamentação da legislação supra citada, </w:t>
      </w:r>
    </w:p>
    <w:p w:rsidR="00B749CA" w:rsidRPr="00B749CA" w:rsidRDefault="00B749CA" w:rsidP="00B749CA">
      <w:pPr>
        <w:rPr>
          <w:rFonts w:cs="Arial"/>
        </w:rPr>
      </w:pPr>
    </w:p>
    <w:p w:rsidR="00B749CA" w:rsidRDefault="00B749CA" w:rsidP="00B749CA">
      <w:pPr>
        <w:rPr>
          <w:rFonts w:cs="Arial"/>
          <w:b/>
        </w:rPr>
      </w:pPr>
    </w:p>
    <w:p w:rsidR="00B749CA" w:rsidRDefault="00B749CA" w:rsidP="00B749CA">
      <w:pPr>
        <w:jc w:val="both"/>
        <w:rPr>
          <w:rFonts w:cs="Arial"/>
          <w:b/>
        </w:rPr>
      </w:pPr>
      <w:bookmarkStart w:id="1" w:name="artigo_1"/>
      <w:r>
        <w:rPr>
          <w:rFonts w:cs="Arial"/>
          <w:b/>
        </w:rPr>
        <w:t>DECRETA:</w:t>
      </w:r>
    </w:p>
    <w:p w:rsidR="00B749CA" w:rsidRDefault="00B749CA" w:rsidP="00B749CA">
      <w:pPr>
        <w:ind w:firstLine="1134"/>
        <w:jc w:val="both"/>
        <w:rPr>
          <w:rFonts w:cs="Arial"/>
          <w:b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  <w:b/>
        </w:rPr>
        <w:t>Art. 1º</w:t>
      </w:r>
      <w:bookmarkEnd w:id="1"/>
      <w:r w:rsidR="00945900">
        <w:rPr>
          <w:rFonts w:cs="Arial"/>
          <w:b/>
        </w:rPr>
        <w:t>.</w:t>
      </w:r>
      <w:r w:rsidRPr="00B749CA">
        <w:rPr>
          <w:rFonts w:cs="Arial"/>
        </w:rPr>
        <w:t xml:space="preserve"> Os órgãos e as entidades do Poder Executivo Municipal observarão as seguintes diretrizes nas relações entre si e com os usuários dos serviços públicos:</w:t>
      </w:r>
    </w:p>
    <w:p w:rsidR="00B749CA" w:rsidRDefault="00B749CA" w:rsidP="00B749CA">
      <w:pPr>
        <w:ind w:firstLine="1134"/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>I - presunção de boa-fé;</w:t>
      </w:r>
    </w:p>
    <w:p w:rsidR="00B749CA" w:rsidRDefault="00B749CA" w:rsidP="00B749CA">
      <w:pPr>
        <w:ind w:firstLine="1134"/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>II - compartilhamento de informações, nos termos da Lei;</w:t>
      </w:r>
    </w:p>
    <w:p w:rsidR="00B749CA" w:rsidRDefault="00B749CA" w:rsidP="00B749CA">
      <w:pPr>
        <w:ind w:firstLine="1134"/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>III - eliminação de formalidades e exigências cujo custo econômico ou social seja superior ao risco envolvido;</w:t>
      </w:r>
    </w:p>
    <w:p w:rsidR="00B749CA" w:rsidRDefault="00B749CA" w:rsidP="00B749CA">
      <w:pPr>
        <w:ind w:firstLine="1134"/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>IV - aplicação de soluções tecnológicas que visem simplificar processos e procedimentos de atendimento aos usuários dos serviços públicos e propiciar melhores condições para o compartilhamento das informações;</w:t>
      </w:r>
    </w:p>
    <w:p w:rsid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lastRenderedPageBreak/>
        <w:t>V - utilização de linguagem clara, que evite o uso de siglas, jargões e estrangeirismos;</w:t>
      </w:r>
    </w:p>
    <w:p w:rsidR="00B749CA" w:rsidRDefault="00B749CA" w:rsidP="00B749CA">
      <w:pPr>
        <w:ind w:firstLine="1134"/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>VI - articulação com o Governo Federal, com os Estados e com os outros Municípios da Federação, bem como com os outros Poderes, para a integração, racionalização, disponibilização e simplificação de serviços públicos.</w:t>
      </w:r>
    </w:p>
    <w:p w:rsidR="00B749CA" w:rsidRDefault="00B749CA" w:rsidP="00B749CA">
      <w:pPr>
        <w:ind w:firstLine="1134"/>
        <w:jc w:val="both"/>
        <w:rPr>
          <w:rFonts w:cs="Arial"/>
        </w:rPr>
      </w:pPr>
    </w:p>
    <w:p w:rsidR="00B749CA" w:rsidRP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  <w:b/>
        </w:rPr>
        <w:t>Parágrafo único.</w:t>
      </w:r>
      <w:r w:rsidRPr="00B749CA">
        <w:rPr>
          <w:rFonts w:cs="Arial"/>
        </w:rPr>
        <w:t xml:space="preserve"> Usuários dos serviços públicos são as pessoas físicas e jurídicas, de direito público ou privado, diretamente atendidas por serviço público.</w:t>
      </w:r>
    </w:p>
    <w:p w:rsidR="00B749CA" w:rsidRPr="00B749CA" w:rsidRDefault="00B749CA" w:rsidP="00B749CA">
      <w:pPr>
        <w:jc w:val="both"/>
        <w:rPr>
          <w:rFonts w:cs="Arial"/>
        </w:rPr>
      </w:pPr>
    </w:p>
    <w:p w:rsidR="00B749CA" w:rsidRDefault="00B749CA" w:rsidP="00B749CA">
      <w:pPr>
        <w:jc w:val="center"/>
        <w:rPr>
          <w:rFonts w:cs="Arial"/>
          <w:b/>
        </w:rPr>
      </w:pPr>
    </w:p>
    <w:p w:rsidR="00B749CA" w:rsidRPr="00B749CA" w:rsidRDefault="00B749CA" w:rsidP="00B749CA">
      <w:pPr>
        <w:jc w:val="center"/>
        <w:rPr>
          <w:rFonts w:cs="Arial"/>
          <w:b/>
        </w:rPr>
      </w:pPr>
      <w:r w:rsidRPr="00B749CA">
        <w:rPr>
          <w:rFonts w:cs="Arial"/>
          <w:b/>
        </w:rPr>
        <w:t>Capítulo I</w:t>
      </w:r>
      <w:r w:rsidRPr="00B749CA">
        <w:rPr>
          <w:rFonts w:cs="Arial"/>
          <w:b/>
        </w:rPr>
        <w:br/>
        <w:t>DA CARTA DE SERVIÇOS AO CIDADÃO</w:t>
      </w:r>
    </w:p>
    <w:p w:rsidR="00B749CA" w:rsidRDefault="00B749CA" w:rsidP="00B749CA">
      <w:pPr>
        <w:ind w:firstLine="1134"/>
        <w:jc w:val="both"/>
        <w:rPr>
          <w:rFonts w:cs="Arial"/>
        </w:rPr>
      </w:pPr>
      <w:bookmarkStart w:id="2" w:name="artigo_11"/>
    </w:p>
    <w:p w:rsidR="00B749CA" w:rsidRDefault="00B749CA" w:rsidP="00B749CA">
      <w:pPr>
        <w:ind w:firstLine="1134"/>
        <w:jc w:val="both"/>
        <w:rPr>
          <w:rFonts w:cs="Arial"/>
        </w:rPr>
      </w:pPr>
      <w:r w:rsidRPr="00945900">
        <w:rPr>
          <w:rFonts w:cs="Arial"/>
          <w:b/>
        </w:rPr>
        <w:t>Art. 2</w:t>
      </w:r>
      <w:bookmarkEnd w:id="2"/>
      <w:r w:rsidRPr="00945900">
        <w:rPr>
          <w:rFonts w:cs="Arial"/>
          <w:b/>
        </w:rPr>
        <w:t>º</w:t>
      </w:r>
      <w:r w:rsidR="00945900">
        <w:rPr>
          <w:rFonts w:cs="Arial"/>
          <w:b/>
        </w:rPr>
        <w:t>.</w:t>
      </w:r>
      <w:r w:rsidRPr="00B749CA">
        <w:rPr>
          <w:rFonts w:cs="Arial"/>
        </w:rPr>
        <w:t xml:space="preserve"> Os órgãos e as entidades do Poder Executivo Municipal que prestam atendimento aos usuários dos serviços públicos, direta ou indiretamente, deverão elaborar e divulgar Carta de Serviços ao Cidadão, no âmbito de sua esfera de competência.</w:t>
      </w:r>
    </w:p>
    <w:p w:rsidR="00B749CA" w:rsidRDefault="00B749CA" w:rsidP="00B749CA">
      <w:pPr>
        <w:ind w:firstLine="1134"/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945900">
        <w:rPr>
          <w:rFonts w:cs="Arial"/>
          <w:b/>
        </w:rPr>
        <w:t>§ 1º</w:t>
      </w:r>
      <w:r w:rsidR="00945900">
        <w:rPr>
          <w:rFonts w:cs="Arial"/>
          <w:b/>
        </w:rPr>
        <w:t>.</w:t>
      </w:r>
      <w:r w:rsidRPr="00B749CA">
        <w:rPr>
          <w:rFonts w:cs="Arial"/>
        </w:rPr>
        <w:t xml:space="preserve"> A Carta de Serviços ao Cidadão tem por objetivo informar aos usuários dos serviços prestados pelo órgão ou pela entidade do Poder Executivo Municipal as formas de acesso a esses serviços e os compromissos e padrões de qualidade do atendimento ao público.</w:t>
      </w:r>
    </w:p>
    <w:p w:rsidR="00B749CA" w:rsidRDefault="00B749CA" w:rsidP="00B749CA">
      <w:pPr>
        <w:ind w:firstLine="1134"/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945900">
        <w:rPr>
          <w:rFonts w:cs="Arial"/>
          <w:b/>
        </w:rPr>
        <w:t>§ 2º</w:t>
      </w:r>
      <w:r w:rsidR="00945900">
        <w:rPr>
          <w:rFonts w:cs="Arial"/>
          <w:b/>
        </w:rPr>
        <w:t>.</w:t>
      </w:r>
      <w:r w:rsidRPr="00B749CA">
        <w:rPr>
          <w:rFonts w:cs="Arial"/>
        </w:rPr>
        <w:t xml:space="preserve"> Da Carta de Serviços ao Cidadão, deverão constar informações claras e precisas sobre cada um dos serviços prestados, especialmente as relativas:</w:t>
      </w:r>
    </w:p>
    <w:p w:rsidR="00B749CA" w:rsidRDefault="00B749CA" w:rsidP="00B749CA">
      <w:pPr>
        <w:ind w:firstLine="1134"/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>I - ao serviço oferecido;</w:t>
      </w:r>
    </w:p>
    <w:p w:rsidR="00B749CA" w:rsidRDefault="00B749CA" w:rsidP="00B749CA">
      <w:pPr>
        <w:ind w:firstLine="1134"/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>II - aos requisitos e aos documentos necessários para acessar o serviço;</w:t>
      </w:r>
    </w:p>
    <w:p w:rsidR="00B749CA" w:rsidRDefault="00B749CA" w:rsidP="00B749CA">
      <w:pPr>
        <w:ind w:firstLine="1134"/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>III - às etapas para processamento do serviço;</w:t>
      </w:r>
    </w:p>
    <w:p w:rsidR="00B749CA" w:rsidRDefault="00B749CA" w:rsidP="00B749CA">
      <w:pPr>
        <w:ind w:firstLine="1134"/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>IV - ao prazo para a prestação do serviço;</w:t>
      </w:r>
    </w:p>
    <w:p w:rsidR="00B749CA" w:rsidRDefault="00B749CA" w:rsidP="00B749CA">
      <w:pPr>
        <w:ind w:firstLine="1134"/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>V - à forma de prestação do serviço;</w:t>
      </w:r>
    </w:p>
    <w:p w:rsidR="00B749CA" w:rsidRDefault="00B749CA" w:rsidP="00B749CA">
      <w:pPr>
        <w:ind w:firstLine="1134"/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>VI - à forma de comunicação com o solicitante do serviço;</w:t>
      </w:r>
    </w:p>
    <w:p w:rsidR="00B749CA" w:rsidRDefault="00B749CA" w:rsidP="00B749CA">
      <w:pPr>
        <w:ind w:firstLine="1134"/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>VII - aos locais e às formas de acessar o serviço.</w:t>
      </w:r>
    </w:p>
    <w:p w:rsidR="00B749CA" w:rsidRDefault="00B749CA" w:rsidP="00B749CA">
      <w:pPr>
        <w:ind w:firstLine="1134"/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945900">
        <w:rPr>
          <w:rFonts w:cs="Arial"/>
          <w:b/>
        </w:rPr>
        <w:lastRenderedPageBreak/>
        <w:t>§ 3º</w:t>
      </w:r>
      <w:r w:rsidR="00945900">
        <w:rPr>
          <w:rFonts w:cs="Arial"/>
          <w:b/>
        </w:rPr>
        <w:t>.</w:t>
      </w:r>
      <w:r w:rsidRPr="00B749CA">
        <w:rPr>
          <w:rFonts w:cs="Arial"/>
        </w:rPr>
        <w:t xml:space="preserve"> Além das informações referidas no § 2º deste artigo, a Carta de Serviços ao Cidadão deverá, para detalhar o padrão de qualidade do atendimento, </w:t>
      </w:r>
      <w:r>
        <w:rPr>
          <w:rFonts w:cs="Arial"/>
        </w:rPr>
        <w:t>estabelecer:</w:t>
      </w:r>
    </w:p>
    <w:p w:rsidR="00B749CA" w:rsidRDefault="00B749CA" w:rsidP="00B749CA">
      <w:pPr>
        <w:ind w:firstLine="1134"/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>I - os usuários que farão jus à prioridade no atendimento;</w:t>
      </w:r>
    </w:p>
    <w:p w:rsidR="00B749CA" w:rsidRDefault="00B749CA" w:rsidP="00B749CA">
      <w:pPr>
        <w:ind w:firstLine="1134"/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>II - o tempo de espera para o atendimento;</w:t>
      </w:r>
    </w:p>
    <w:p w:rsidR="00B749CA" w:rsidRDefault="00B749CA" w:rsidP="00B749CA">
      <w:pPr>
        <w:ind w:firstLine="1134"/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>III - o prazo para a realização dos serviços;</w:t>
      </w:r>
    </w:p>
    <w:p w:rsidR="00B749CA" w:rsidRDefault="00B749CA" w:rsidP="00B749CA">
      <w:pPr>
        <w:ind w:firstLine="1134"/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>IV - os mecanismos de comunicação com os usuários;</w:t>
      </w:r>
    </w:p>
    <w:p w:rsidR="00B749CA" w:rsidRDefault="00B749CA" w:rsidP="00B749CA">
      <w:pPr>
        <w:ind w:firstLine="1134"/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>V - os procedimentos para receber, atender, gerir e responder às sugestões e reclamações;</w:t>
      </w:r>
    </w:p>
    <w:p w:rsidR="00B749CA" w:rsidRDefault="00B749CA" w:rsidP="00B749CA">
      <w:pPr>
        <w:ind w:firstLine="1134"/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>VI - as etapas, presentes e futuras, esperadas para a realização dos serviços, incluídas a estimativas de prazos;</w:t>
      </w:r>
    </w:p>
    <w:p w:rsidR="00B749CA" w:rsidRDefault="00B749CA" w:rsidP="00B749CA">
      <w:pPr>
        <w:ind w:firstLine="1134"/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>VII - os mecanismos para a consulta pelos usuários acerca das etapas, cumpridas e pendentes, para a realização do serviço solicitado;</w:t>
      </w:r>
    </w:p>
    <w:p w:rsidR="00B749CA" w:rsidRDefault="00B749CA" w:rsidP="00B749CA">
      <w:pPr>
        <w:ind w:firstLine="1134"/>
        <w:jc w:val="both"/>
        <w:rPr>
          <w:rFonts w:cs="Arial"/>
        </w:rPr>
      </w:pPr>
    </w:p>
    <w:p w:rsidR="00B749CA" w:rsidRP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>VIII - outras informações julgadas de interesse dos usuários.</w:t>
      </w:r>
    </w:p>
    <w:p w:rsidR="00B749CA" w:rsidRDefault="00B749CA" w:rsidP="00B749CA">
      <w:pPr>
        <w:jc w:val="both"/>
        <w:rPr>
          <w:rFonts w:cs="Arial"/>
        </w:rPr>
      </w:pPr>
    </w:p>
    <w:p w:rsidR="00B749CA" w:rsidRDefault="00B749CA" w:rsidP="00B749CA">
      <w:pPr>
        <w:jc w:val="center"/>
        <w:rPr>
          <w:rFonts w:cs="Arial"/>
          <w:b/>
        </w:rPr>
      </w:pPr>
      <w:r w:rsidRPr="00B749CA">
        <w:rPr>
          <w:rFonts w:cs="Arial"/>
        </w:rPr>
        <w:br/>
      </w:r>
      <w:r w:rsidRPr="00B749CA">
        <w:rPr>
          <w:rFonts w:cs="Arial"/>
          <w:b/>
        </w:rPr>
        <w:t>Capítulo II</w:t>
      </w:r>
      <w:r w:rsidRPr="00B749CA">
        <w:rPr>
          <w:rFonts w:cs="Arial"/>
          <w:b/>
        </w:rPr>
        <w:br/>
        <w:t>DA OUVIDORIA MUNICIPAL</w:t>
      </w:r>
    </w:p>
    <w:p w:rsidR="00B749CA" w:rsidRPr="00B749CA" w:rsidRDefault="00B749CA" w:rsidP="00B749CA">
      <w:pPr>
        <w:jc w:val="center"/>
        <w:rPr>
          <w:rFonts w:cs="Arial"/>
          <w:b/>
        </w:rPr>
      </w:pPr>
    </w:p>
    <w:p w:rsidR="00083872" w:rsidRDefault="00083872" w:rsidP="00083872">
      <w:pPr>
        <w:pStyle w:val="Corpodetexto"/>
        <w:ind w:left="118" w:right="110" w:firstLine="1132"/>
        <w:jc w:val="both"/>
      </w:pPr>
      <w:r>
        <w:rPr>
          <w:b/>
        </w:rPr>
        <w:t xml:space="preserve">Art. 3º. </w:t>
      </w:r>
      <w:r>
        <w:t>Fica instituído o serviço de Ouvidoria do Poder Executivo do Município de José Boiteux, o qual será diretamente vinculado e subordinado à Controladoria do Município, nos termos deste Decreto.</w:t>
      </w:r>
    </w:p>
    <w:p w:rsidR="00083872" w:rsidRDefault="00083872" w:rsidP="00B749CA">
      <w:pPr>
        <w:ind w:firstLine="1134"/>
        <w:jc w:val="both"/>
        <w:rPr>
          <w:rFonts w:cs="Arial"/>
          <w:b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945900">
        <w:rPr>
          <w:rFonts w:cs="Arial"/>
          <w:b/>
        </w:rPr>
        <w:t xml:space="preserve">Art. </w:t>
      </w:r>
      <w:r w:rsidR="00083872">
        <w:rPr>
          <w:rFonts w:cs="Arial"/>
          <w:b/>
        </w:rPr>
        <w:t>4</w:t>
      </w:r>
      <w:r w:rsidRPr="00945900">
        <w:rPr>
          <w:rFonts w:cs="Arial"/>
          <w:b/>
        </w:rPr>
        <w:t>º</w:t>
      </w:r>
      <w:r w:rsidR="00945900">
        <w:rPr>
          <w:rFonts w:cs="Arial"/>
          <w:b/>
        </w:rPr>
        <w:t>.</w:t>
      </w:r>
      <w:r w:rsidRPr="00B749CA">
        <w:rPr>
          <w:rFonts w:cs="Arial"/>
        </w:rPr>
        <w:t xml:space="preserve"> A ouvidoria</w:t>
      </w:r>
      <w:r w:rsidR="00083872">
        <w:rPr>
          <w:rFonts w:cs="Arial"/>
        </w:rPr>
        <w:t xml:space="preserve"> do Município de José </w:t>
      </w:r>
      <w:proofErr w:type="spellStart"/>
      <w:r w:rsidR="00083872">
        <w:rPr>
          <w:rFonts w:cs="Arial"/>
        </w:rPr>
        <w:t>Boiteux</w:t>
      </w:r>
      <w:proofErr w:type="spellEnd"/>
      <w:r w:rsidRPr="00B749CA">
        <w:rPr>
          <w:rFonts w:cs="Arial"/>
        </w:rPr>
        <w:t xml:space="preserve"> te</w:t>
      </w:r>
      <w:r w:rsidR="00083872">
        <w:rPr>
          <w:rFonts w:cs="Arial"/>
        </w:rPr>
        <w:t xml:space="preserve">m </w:t>
      </w:r>
      <w:r w:rsidRPr="00B749CA">
        <w:rPr>
          <w:rFonts w:cs="Arial"/>
        </w:rPr>
        <w:t>como atribuições precípuas, sem prejuízo de outras estabelecidas em regulamento específico:</w:t>
      </w:r>
    </w:p>
    <w:p w:rsidR="00B749CA" w:rsidRPr="00B749CA" w:rsidRDefault="00B749CA" w:rsidP="00B749CA">
      <w:pPr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>I - promover a participação do usuário na administração pública, em cooperação com outras entidades de defesa do usuário;</w:t>
      </w:r>
    </w:p>
    <w:p w:rsidR="00B749CA" w:rsidRPr="00B749CA" w:rsidRDefault="00B749CA" w:rsidP="00B749CA">
      <w:pPr>
        <w:jc w:val="both"/>
        <w:rPr>
          <w:rFonts w:cs="Arial"/>
        </w:rPr>
      </w:pPr>
    </w:p>
    <w:p w:rsidR="00B749CA" w:rsidRP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>II - acompanhar a prestação dos serviços, visando a garantir a sua efetividade;</w:t>
      </w:r>
    </w:p>
    <w:p w:rsid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>III - propor aperfeiçoamentos na prestação dos serviços;</w:t>
      </w:r>
    </w:p>
    <w:p w:rsidR="00B749CA" w:rsidRPr="00B749CA" w:rsidRDefault="00B749CA" w:rsidP="00B749CA">
      <w:pPr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>IV - auxiliar na prevenção e correção dos atos e procedimentos incompatíveis com os princípios estabelecidos nesta lei;</w:t>
      </w:r>
    </w:p>
    <w:p w:rsidR="00B749CA" w:rsidRPr="00B749CA" w:rsidRDefault="00B749CA" w:rsidP="00B749CA">
      <w:pPr>
        <w:jc w:val="both"/>
        <w:rPr>
          <w:rFonts w:cs="Arial"/>
        </w:rPr>
      </w:pPr>
    </w:p>
    <w:p w:rsidR="00B749CA" w:rsidRP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>V - propor a adoção de medidas para a defesa dos direitos do usuário, em observância às determinações desta lei;</w:t>
      </w:r>
    </w:p>
    <w:p w:rsidR="00083872" w:rsidRDefault="00083872" w:rsidP="00B749CA">
      <w:pPr>
        <w:ind w:firstLine="1134"/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 xml:space="preserve">VI - receber, analisar e encaminhar às autoridades competentes as manifestações, acompanhando o tratamento e a efetiva conclusão das manifestações de usuário perante órgão ou entidade a que se vincula; </w:t>
      </w:r>
    </w:p>
    <w:p w:rsidR="00B749CA" w:rsidRPr="00B749CA" w:rsidRDefault="00B749CA" w:rsidP="00B749CA">
      <w:pPr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>VII - promover a adoção de mediação e conciliação entre o usuário e o órgão ou a entidade pública, sem prejuízo de outros órgãos competentes.</w:t>
      </w:r>
    </w:p>
    <w:p w:rsidR="00B749CA" w:rsidRPr="00B749CA" w:rsidRDefault="00B749CA" w:rsidP="00B749CA">
      <w:pPr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945900">
        <w:rPr>
          <w:rFonts w:cs="Arial"/>
          <w:b/>
        </w:rPr>
        <w:t xml:space="preserve">Art. </w:t>
      </w:r>
      <w:r w:rsidR="00083872">
        <w:rPr>
          <w:rFonts w:cs="Arial"/>
          <w:b/>
        </w:rPr>
        <w:t>5</w:t>
      </w:r>
      <w:r w:rsidRPr="00945900">
        <w:rPr>
          <w:rFonts w:cs="Arial"/>
          <w:b/>
        </w:rPr>
        <w:t>º</w:t>
      </w:r>
      <w:r w:rsidR="00945900">
        <w:rPr>
          <w:rFonts w:cs="Arial"/>
          <w:b/>
        </w:rPr>
        <w:t>.</w:t>
      </w:r>
      <w:r w:rsidRPr="00B749CA">
        <w:rPr>
          <w:rFonts w:cs="Arial"/>
        </w:rPr>
        <w:t xml:space="preserve"> Com vistas à realização de seus objetivos, as ouvidorias irão:</w:t>
      </w:r>
    </w:p>
    <w:p w:rsidR="00B749CA" w:rsidRPr="00B749CA" w:rsidRDefault="00B749CA" w:rsidP="00B749CA">
      <w:pPr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 xml:space="preserve">I - receber, analisar e responder, por meio de mecanismos proativos e reativos, as manifestações encaminhadas por usuários de serviços públicos; </w:t>
      </w:r>
    </w:p>
    <w:p w:rsidR="00B749CA" w:rsidRPr="00B749CA" w:rsidRDefault="00B749CA" w:rsidP="00B749CA">
      <w:pPr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 xml:space="preserve">II - elaborar, anualmente, relatório de gestão, que deverá consolidar as informações mencionadas no inciso </w:t>
      </w:r>
      <w:r w:rsidR="00083872">
        <w:rPr>
          <w:rFonts w:cs="Arial"/>
        </w:rPr>
        <w:t>I</w:t>
      </w:r>
      <w:r w:rsidRPr="00B749CA">
        <w:rPr>
          <w:rFonts w:cs="Arial"/>
        </w:rPr>
        <w:t>, e, com base nelas, apontar falhas e sugerir melhorias na prestação de serviços públicos.</w:t>
      </w:r>
    </w:p>
    <w:p w:rsidR="00B749CA" w:rsidRPr="00B749CA" w:rsidRDefault="00B749CA" w:rsidP="00B749CA">
      <w:pPr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945900">
        <w:rPr>
          <w:rFonts w:cs="Arial"/>
          <w:b/>
        </w:rPr>
        <w:t xml:space="preserve">Art. </w:t>
      </w:r>
      <w:r w:rsidR="00083872">
        <w:rPr>
          <w:rFonts w:cs="Arial"/>
          <w:b/>
        </w:rPr>
        <w:t>6</w:t>
      </w:r>
      <w:r w:rsidR="00945900">
        <w:rPr>
          <w:rFonts w:cs="Arial"/>
          <w:b/>
        </w:rPr>
        <w:t>º</w:t>
      </w:r>
      <w:r w:rsidRPr="00945900">
        <w:rPr>
          <w:rFonts w:cs="Arial"/>
          <w:b/>
        </w:rPr>
        <w:t>.</w:t>
      </w:r>
      <w:r w:rsidRPr="00B749CA">
        <w:rPr>
          <w:rFonts w:cs="Arial"/>
        </w:rPr>
        <w:t xml:space="preserve"> O relatório de gestão de que trata o inciso </w:t>
      </w:r>
      <w:r w:rsidR="00083872">
        <w:rPr>
          <w:rFonts w:cs="Arial"/>
        </w:rPr>
        <w:t>II</w:t>
      </w:r>
      <w:r w:rsidRPr="00B749CA">
        <w:rPr>
          <w:rFonts w:cs="Arial"/>
        </w:rPr>
        <w:t xml:space="preserve"> do caput do art. </w:t>
      </w:r>
      <w:r w:rsidR="00083872">
        <w:rPr>
          <w:rFonts w:cs="Arial"/>
        </w:rPr>
        <w:t>5º</w:t>
      </w:r>
      <w:r w:rsidRPr="00B749CA">
        <w:rPr>
          <w:rFonts w:cs="Arial"/>
        </w:rPr>
        <w:t xml:space="preserve"> deverá indicar, ao menos:</w:t>
      </w:r>
    </w:p>
    <w:p w:rsidR="00B749CA" w:rsidRPr="00B749CA" w:rsidRDefault="00B749CA" w:rsidP="00B749CA">
      <w:pPr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>I- o número de manifestações recebidas no ano anterior;</w:t>
      </w:r>
    </w:p>
    <w:p w:rsidR="00B749CA" w:rsidRPr="00B749CA" w:rsidRDefault="00B749CA" w:rsidP="00B749CA">
      <w:pPr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>II - os motivos das manifestações;</w:t>
      </w:r>
    </w:p>
    <w:p w:rsidR="00B749CA" w:rsidRPr="00B749CA" w:rsidRDefault="00B749CA" w:rsidP="00B749CA">
      <w:pPr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>III - a análise dos pontos recorrentes; e</w:t>
      </w:r>
    </w:p>
    <w:p w:rsidR="00B749CA" w:rsidRPr="00B749CA" w:rsidRDefault="00B749CA" w:rsidP="00B749CA">
      <w:pPr>
        <w:jc w:val="both"/>
        <w:rPr>
          <w:rFonts w:cs="Arial"/>
        </w:rPr>
      </w:pPr>
    </w:p>
    <w:p w:rsidR="00B749CA" w:rsidRP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>IV - as providências adotadas pela administração pública nas soluções apresentadas.</w:t>
      </w:r>
    </w:p>
    <w:p w:rsidR="00B749CA" w:rsidRDefault="00B749CA" w:rsidP="00B749CA">
      <w:pPr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  <w:b/>
        </w:rPr>
        <w:t>Parágrafo único.</w:t>
      </w:r>
      <w:r w:rsidRPr="00B749CA">
        <w:rPr>
          <w:rFonts w:cs="Arial"/>
        </w:rPr>
        <w:t xml:space="preserve"> O relatório de gestão será:</w:t>
      </w:r>
    </w:p>
    <w:p w:rsidR="00B749CA" w:rsidRPr="00B749CA" w:rsidRDefault="00B749CA" w:rsidP="00B749CA">
      <w:pPr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>I - encaminhado à autoridade máxima do órgão a que pe</w:t>
      </w:r>
      <w:r>
        <w:rPr>
          <w:rFonts w:cs="Arial"/>
        </w:rPr>
        <w:t>rtence a unidade de ouvidoria;</w:t>
      </w:r>
    </w:p>
    <w:p w:rsidR="00B749CA" w:rsidRPr="00B749CA" w:rsidRDefault="00B749CA" w:rsidP="00B749CA">
      <w:pPr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>II - disponibilizado integralmente na internet.</w:t>
      </w:r>
    </w:p>
    <w:p w:rsidR="00B749CA" w:rsidRPr="00B749CA" w:rsidRDefault="00B749CA" w:rsidP="00B749CA">
      <w:pPr>
        <w:jc w:val="both"/>
        <w:rPr>
          <w:rFonts w:cs="Arial"/>
        </w:rPr>
      </w:pPr>
    </w:p>
    <w:p w:rsidR="00B749CA" w:rsidRDefault="00B749CA" w:rsidP="00B749CA">
      <w:pPr>
        <w:ind w:firstLine="1134"/>
        <w:jc w:val="both"/>
        <w:rPr>
          <w:rFonts w:cs="Arial"/>
        </w:rPr>
      </w:pPr>
      <w:r w:rsidRPr="00945900">
        <w:rPr>
          <w:rFonts w:cs="Arial"/>
          <w:b/>
        </w:rPr>
        <w:t xml:space="preserve">Art. </w:t>
      </w:r>
      <w:r w:rsidR="00083872">
        <w:rPr>
          <w:rFonts w:cs="Arial"/>
          <w:b/>
        </w:rPr>
        <w:t>7</w:t>
      </w:r>
      <w:r w:rsidR="00945900">
        <w:rPr>
          <w:rFonts w:cs="Arial"/>
          <w:b/>
        </w:rPr>
        <w:t>º</w:t>
      </w:r>
      <w:r w:rsidRPr="00945900">
        <w:rPr>
          <w:rFonts w:cs="Arial"/>
          <w:b/>
        </w:rPr>
        <w:t>.</w:t>
      </w:r>
      <w:r w:rsidRPr="00B749CA">
        <w:rPr>
          <w:rFonts w:cs="Arial"/>
        </w:rPr>
        <w:t xml:space="preserve"> A ouvidoria encaminhará a decisão administrativa final ao usuário, observado o prazo de trinta dias, prorrogável de forma justificada uma única vez, por igual período.</w:t>
      </w:r>
    </w:p>
    <w:p w:rsidR="00B749CA" w:rsidRPr="00B749CA" w:rsidRDefault="00B749CA" w:rsidP="00B749CA">
      <w:pPr>
        <w:jc w:val="both"/>
        <w:rPr>
          <w:rFonts w:cs="Arial"/>
        </w:rPr>
      </w:pPr>
    </w:p>
    <w:p w:rsidR="00B749CA" w:rsidRPr="00B749CA" w:rsidRDefault="00B749CA" w:rsidP="00B749CA">
      <w:pPr>
        <w:ind w:firstLine="1134"/>
        <w:jc w:val="both"/>
        <w:rPr>
          <w:rFonts w:cs="Arial"/>
        </w:rPr>
      </w:pPr>
      <w:r w:rsidRPr="00B749CA">
        <w:rPr>
          <w:rFonts w:cs="Arial"/>
          <w:b/>
        </w:rPr>
        <w:lastRenderedPageBreak/>
        <w:t>Parágrafo único.</w:t>
      </w:r>
      <w:r w:rsidRPr="00B749CA">
        <w:rPr>
          <w:rFonts w:cs="Arial"/>
        </w:rPr>
        <w:t xml:space="preserve"> Observado o prazo previsto no caput, a ouvidoria poderá solicitar informações e esclarecimentos diretamente aos agentes públicos do órgão ou entidade a que se vincula, e as solicitações devem ser respondidas no prazo de vinte dias, prorrogável de forma justificada uma única vez, por igual período.</w:t>
      </w:r>
    </w:p>
    <w:p w:rsidR="00B749CA" w:rsidRDefault="00B749CA" w:rsidP="00B749CA">
      <w:pPr>
        <w:jc w:val="both"/>
        <w:rPr>
          <w:rFonts w:cs="Arial"/>
        </w:rPr>
      </w:pPr>
    </w:p>
    <w:p w:rsidR="00A37C62" w:rsidRPr="00B749CA" w:rsidRDefault="00A37C62" w:rsidP="00B749CA">
      <w:pPr>
        <w:jc w:val="both"/>
        <w:rPr>
          <w:rFonts w:cs="Arial"/>
        </w:rPr>
      </w:pPr>
    </w:p>
    <w:p w:rsidR="00B749CA" w:rsidRPr="00B749CA" w:rsidRDefault="00B749CA" w:rsidP="00B749CA">
      <w:pPr>
        <w:jc w:val="center"/>
        <w:rPr>
          <w:rFonts w:cs="Arial"/>
          <w:b/>
        </w:rPr>
      </w:pPr>
      <w:r w:rsidRPr="00B749CA">
        <w:rPr>
          <w:rFonts w:cs="Arial"/>
          <w:b/>
        </w:rPr>
        <w:t>Capítulo I</w:t>
      </w:r>
      <w:r>
        <w:rPr>
          <w:rFonts w:cs="Arial"/>
          <w:b/>
        </w:rPr>
        <w:t>II</w:t>
      </w:r>
      <w:r w:rsidRPr="00B749CA">
        <w:rPr>
          <w:rFonts w:cs="Arial"/>
          <w:b/>
        </w:rPr>
        <w:br/>
        <w:t>DAS SANÇÕES PELO DESCUMPRIMENTO</w:t>
      </w:r>
    </w:p>
    <w:p w:rsidR="00B749CA" w:rsidRDefault="00B749CA" w:rsidP="00B749CA">
      <w:pPr>
        <w:ind w:firstLine="1134"/>
        <w:jc w:val="both"/>
        <w:rPr>
          <w:rFonts w:cs="Arial"/>
        </w:rPr>
      </w:pPr>
      <w:bookmarkStart w:id="3" w:name="artigo_17"/>
    </w:p>
    <w:p w:rsidR="00B749CA" w:rsidRPr="00B749CA" w:rsidRDefault="00B749CA" w:rsidP="00B749CA">
      <w:pPr>
        <w:ind w:firstLine="1134"/>
        <w:jc w:val="both"/>
        <w:rPr>
          <w:rFonts w:cs="Arial"/>
        </w:rPr>
      </w:pPr>
      <w:r w:rsidRPr="00945900">
        <w:rPr>
          <w:rFonts w:cs="Arial"/>
          <w:b/>
        </w:rPr>
        <w:t xml:space="preserve">Art. </w:t>
      </w:r>
      <w:r w:rsidR="00083872">
        <w:rPr>
          <w:rFonts w:cs="Arial"/>
          <w:b/>
        </w:rPr>
        <w:t>8</w:t>
      </w:r>
      <w:r w:rsidRPr="00945900">
        <w:rPr>
          <w:rFonts w:cs="Arial"/>
          <w:b/>
        </w:rPr>
        <w:t>º</w:t>
      </w:r>
      <w:bookmarkEnd w:id="3"/>
      <w:r w:rsidR="00945900">
        <w:rPr>
          <w:rFonts w:cs="Arial"/>
          <w:b/>
        </w:rPr>
        <w:t>.</w:t>
      </w:r>
      <w:r w:rsidRPr="00B749CA">
        <w:rPr>
          <w:rFonts w:cs="Arial"/>
        </w:rPr>
        <w:t xml:space="preserve"> Cabe aos Órgãos de Controle do Poder Público Municipal (Rede de Ouvidorias, Corregedoria Geral do Município e Controladoria Geral do Município) zelar pelo cumprimento do disposto neste Decreto e adotar as providências para a responsabilização dos servidores públicos e de seus superiores hierárquicos, que praticarem atos em desacordo com suas disposições.</w:t>
      </w:r>
    </w:p>
    <w:p w:rsidR="00B749CA" w:rsidRDefault="00B749CA" w:rsidP="00B749CA">
      <w:pPr>
        <w:jc w:val="center"/>
        <w:rPr>
          <w:rFonts w:cs="Arial"/>
        </w:rPr>
      </w:pPr>
    </w:p>
    <w:p w:rsidR="00B749CA" w:rsidRPr="00B749CA" w:rsidRDefault="00B749CA" w:rsidP="00B749CA">
      <w:pPr>
        <w:jc w:val="center"/>
        <w:rPr>
          <w:rFonts w:cs="Arial"/>
          <w:b/>
        </w:rPr>
      </w:pPr>
      <w:r w:rsidRPr="00B749CA">
        <w:rPr>
          <w:rFonts w:cs="Arial"/>
        </w:rPr>
        <w:br/>
      </w:r>
      <w:r w:rsidRPr="00B749CA">
        <w:rPr>
          <w:rFonts w:cs="Arial"/>
          <w:b/>
        </w:rPr>
        <w:t>Capítulo IV</w:t>
      </w:r>
      <w:r w:rsidRPr="00B749CA">
        <w:rPr>
          <w:rFonts w:cs="Arial"/>
          <w:b/>
        </w:rPr>
        <w:br/>
        <w:t>DA DIVULGAÇÃO AOS USUÁRIOS DOS SERVIÇOS PÚBLICOS</w:t>
      </w:r>
    </w:p>
    <w:p w:rsidR="00B749CA" w:rsidRDefault="00B749CA" w:rsidP="00B749CA">
      <w:pPr>
        <w:ind w:firstLine="1134"/>
        <w:jc w:val="both"/>
        <w:rPr>
          <w:rFonts w:cs="Arial"/>
        </w:rPr>
      </w:pPr>
      <w:bookmarkStart w:id="4" w:name="artigo_18"/>
    </w:p>
    <w:p w:rsidR="00B749CA" w:rsidRPr="00B749CA" w:rsidRDefault="00B749CA" w:rsidP="00B749CA">
      <w:pPr>
        <w:ind w:firstLine="1134"/>
        <w:jc w:val="both"/>
        <w:rPr>
          <w:rFonts w:cs="Arial"/>
        </w:rPr>
      </w:pPr>
      <w:r w:rsidRPr="00945900">
        <w:rPr>
          <w:rFonts w:cs="Arial"/>
          <w:b/>
        </w:rPr>
        <w:t xml:space="preserve">Art. </w:t>
      </w:r>
      <w:r w:rsidR="00083872">
        <w:rPr>
          <w:rFonts w:cs="Arial"/>
          <w:b/>
        </w:rPr>
        <w:t>9</w:t>
      </w:r>
      <w:r w:rsidRPr="00945900">
        <w:rPr>
          <w:rFonts w:cs="Arial"/>
          <w:b/>
        </w:rPr>
        <w:t>º</w:t>
      </w:r>
      <w:bookmarkEnd w:id="4"/>
      <w:r w:rsidR="00945900" w:rsidRPr="00945900">
        <w:rPr>
          <w:rFonts w:cs="Arial"/>
          <w:b/>
        </w:rPr>
        <w:t>.</w:t>
      </w:r>
      <w:r w:rsidRPr="00B749CA">
        <w:rPr>
          <w:rFonts w:cs="Arial"/>
        </w:rPr>
        <w:t xml:space="preserve"> A Carta de Serviços ao Usuário, a forma de acesso, as orientações de uso e as informações sobre os serviços prestados ao Cidadão, deverão ser objeto de permanente divulgação e mantidos visíveis e acessíveis ao público nos portais institucionais e de prestação de serviços na internet.</w:t>
      </w:r>
    </w:p>
    <w:p w:rsidR="00B749CA" w:rsidRPr="00B749CA" w:rsidRDefault="00B749CA" w:rsidP="00B749CA">
      <w:pPr>
        <w:jc w:val="center"/>
        <w:rPr>
          <w:rFonts w:cs="Arial"/>
          <w:b/>
        </w:rPr>
      </w:pPr>
      <w:r w:rsidRPr="00B749CA">
        <w:rPr>
          <w:rFonts w:cs="Arial"/>
        </w:rPr>
        <w:br/>
      </w:r>
      <w:r w:rsidRPr="00B749CA">
        <w:rPr>
          <w:rFonts w:cs="Arial"/>
        </w:rPr>
        <w:br/>
      </w:r>
      <w:r w:rsidRPr="00B749CA">
        <w:rPr>
          <w:rFonts w:cs="Arial"/>
          <w:b/>
        </w:rPr>
        <w:t xml:space="preserve">Capítulo </w:t>
      </w:r>
      <w:r>
        <w:rPr>
          <w:rFonts w:cs="Arial"/>
          <w:b/>
        </w:rPr>
        <w:t>V</w:t>
      </w:r>
      <w:r w:rsidRPr="00B749CA">
        <w:rPr>
          <w:rFonts w:cs="Arial"/>
          <w:b/>
        </w:rPr>
        <w:br/>
        <w:t>DISPOSIÇÕES TRANSITÓRIAS</w:t>
      </w:r>
    </w:p>
    <w:p w:rsidR="00B749CA" w:rsidRDefault="00B749CA" w:rsidP="00B749CA">
      <w:pPr>
        <w:ind w:firstLine="1134"/>
        <w:jc w:val="both"/>
        <w:rPr>
          <w:rFonts w:cs="Arial"/>
        </w:rPr>
      </w:pPr>
      <w:bookmarkStart w:id="5" w:name="artigo_22"/>
    </w:p>
    <w:p w:rsidR="00B749CA" w:rsidRPr="00B749CA" w:rsidRDefault="00B749CA" w:rsidP="00B749CA">
      <w:pPr>
        <w:ind w:firstLine="1134"/>
        <w:jc w:val="both"/>
        <w:rPr>
          <w:rFonts w:cs="Arial"/>
        </w:rPr>
      </w:pPr>
      <w:r w:rsidRPr="00945900">
        <w:rPr>
          <w:rFonts w:cs="Arial"/>
          <w:b/>
        </w:rPr>
        <w:t xml:space="preserve">Art. </w:t>
      </w:r>
      <w:bookmarkEnd w:id="5"/>
      <w:r w:rsidR="00083872">
        <w:rPr>
          <w:rFonts w:cs="Arial"/>
          <w:b/>
        </w:rPr>
        <w:t>10</w:t>
      </w:r>
      <w:r w:rsidR="00945900" w:rsidRPr="00945900">
        <w:rPr>
          <w:rFonts w:cs="Arial"/>
          <w:b/>
        </w:rPr>
        <w:t>.</w:t>
      </w:r>
      <w:r w:rsidRPr="00B749CA">
        <w:rPr>
          <w:rFonts w:cs="Arial"/>
        </w:rPr>
        <w:t xml:space="preserve"> As despesas decorrentes com a execução do presente Decreto correrão por conta de dotação orçamentária própria.</w:t>
      </w:r>
    </w:p>
    <w:p w:rsidR="001E418F" w:rsidRPr="00B749CA" w:rsidRDefault="001E418F" w:rsidP="00B749CA">
      <w:pPr>
        <w:ind w:firstLine="1134"/>
        <w:jc w:val="both"/>
        <w:rPr>
          <w:rFonts w:cs="Arial"/>
        </w:rPr>
      </w:pPr>
    </w:p>
    <w:p w:rsidR="00ED2CAB" w:rsidRDefault="001E418F" w:rsidP="00B749CA">
      <w:pPr>
        <w:ind w:firstLine="1134"/>
        <w:jc w:val="both"/>
        <w:rPr>
          <w:rFonts w:cs="Arial"/>
        </w:rPr>
      </w:pPr>
      <w:r w:rsidRPr="00945900">
        <w:rPr>
          <w:rFonts w:cs="Arial"/>
          <w:b/>
        </w:rPr>
        <w:t>Art. 1</w:t>
      </w:r>
      <w:r w:rsidR="00083872">
        <w:rPr>
          <w:rFonts w:cs="Arial"/>
          <w:b/>
        </w:rPr>
        <w:t>1</w:t>
      </w:r>
      <w:r w:rsidRPr="00945900">
        <w:rPr>
          <w:rFonts w:cs="Arial"/>
          <w:b/>
        </w:rPr>
        <w:t>.</w:t>
      </w:r>
      <w:r w:rsidRPr="00B749CA">
        <w:rPr>
          <w:rFonts w:cs="Arial"/>
        </w:rPr>
        <w:t xml:space="preserve"> </w:t>
      </w:r>
      <w:r w:rsidR="00ED2CAB" w:rsidRPr="00055568">
        <w:rPr>
          <w:rFonts w:cs="Arial"/>
        </w:rPr>
        <w:t>Ficam revogadas as disposições em contrário</w:t>
      </w:r>
      <w:r w:rsidR="00ED2CAB">
        <w:rPr>
          <w:rFonts w:cs="Arial"/>
        </w:rPr>
        <w:t>, em especial o Decreto 028/2019 de 08/04/2019.</w:t>
      </w:r>
    </w:p>
    <w:p w:rsidR="00ED2CAB" w:rsidRDefault="00ED2CAB" w:rsidP="00B749CA">
      <w:pPr>
        <w:ind w:firstLine="1134"/>
        <w:jc w:val="both"/>
        <w:rPr>
          <w:rFonts w:cs="Arial"/>
        </w:rPr>
      </w:pPr>
    </w:p>
    <w:p w:rsidR="001E418F" w:rsidRPr="00B749CA" w:rsidRDefault="00ED2CAB" w:rsidP="00B749CA">
      <w:pPr>
        <w:ind w:firstLine="1134"/>
        <w:jc w:val="both"/>
        <w:rPr>
          <w:rFonts w:cs="Arial"/>
        </w:rPr>
      </w:pPr>
      <w:r>
        <w:rPr>
          <w:rFonts w:cs="Arial"/>
          <w:b/>
        </w:rPr>
        <w:t xml:space="preserve">Art. 12. </w:t>
      </w:r>
      <w:r w:rsidR="001E418F" w:rsidRPr="00B749CA">
        <w:rPr>
          <w:rFonts w:cs="Arial"/>
        </w:rPr>
        <w:t>Este Decreto entra em vigor nesta data, devendo ser publicado no órgão oficial de divulgação dos atos do MUNICÍPIO, como condição indispensável à sua eficácia.</w:t>
      </w:r>
    </w:p>
    <w:p w:rsidR="00A37C62" w:rsidRDefault="00A37C62" w:rsidP="00B749CA">
      <w:pPr>
        <w:ind w:firstLine="1134"/>
        <w:jc w:val="both"/>
        <w:rPr>
          <w:rFonts w:cs="Arial"/>
        </w:rPr>
      </w:pPr>
    </w:p>
    <w:p w:rsidR="001E418F" w:rsidRPr="00B749CA" w:rsidRDefault="001E418F" w:rsidP="00B749CA">
      <w:pPr>
        <w:ind w:firstLine="1134"/>
        <w:jc w:val="both"/>
        <w:rPr>
          <w:rFonts w:cs="Arial"/>
        </w:rPr>
      </w:pPr>
      <w:r w:rsidRPr="00B749CA">
        <w:rPr>
          <w:rFonts w:cs="Arial"/>
        </w:rPr>
        <w:t xml:space="preserve">José </w:t>
      </w:r>
      <w:proofErr w:type="spellStart"/>
      <w:r w:rsidRPr="00B749CA">
        <w:rPr>
          <w:rFonts w:cs="Arial"/>
        </w:rPr>
        <w:t>Boiteux</w:t>
      </w:r>
      <w:proofErr w:type="spellEnd"/>
      <w:r w:rsidRPr="00B749CA">
        <w:rPr>
          <w:rFonts w:cs="Arial"/>
        </w:rPr>
        <w:t xml:space="preserve">, </w:t>
      </w:r>
      <w:r w:rsidR="00F94F02">
        <w:rPr>
          <w:rFonts w:cs="Arial"/>
        </w:rPr>
        <w:t>14</w:t>
      </w:r>
      <w:r w:rsidRPr="00B749CA">
        <w:rPr>
          <w:rFonts w:cs="Arial"/>
        </w:rPr>
        <w:t xml:space="preserve"> de </w:t>
      </w:r>
      <w:r w:rsidR="00F94F02">
        <w:rPr>
          <w:rFonts w:cs="Arial"/>
        </w:rPr>
        <w:t xml:space="preserve">junho </w:t>
      </w:r>
      <w:r w:rsidRPr="00B749CA">
        <w:rPr>
          <w:rFonts w:cs="Arial"/>
        </w:rPr>
        <w:t>de 2019.</w:t>
      </w:r>
    </w:p>
    <w:p w:rsidR="001E418F" w:rsidRPr="00B749CA" w:rsidRDefault="001E418F" w:rsidP="00B749CA">
      <w:pPr>
        <w:jc w:val="both"/>
        <w:rPr>
          <w:rFonts w:cs="Arial"/>
        </w:rPr>
      </w:pPr>
    </w:p>
    <w:p w:rsidR="001E418F" w:rsidRPr="00B749CA" w:rsidRDefault="001E418F" w:rsidP="00B749CA">
      <w:pPr>
        <w:jc w:val="both"/>
        <w:rPr>
          <w:rFonts w:cs="Arial"/>
        </w:rPr>
      </w:pPr>
    </w:p>
    <w:p w:rsidR="001E418F" w:rsidRPr="00B749CA" w:rsidRDefault="001E418F" w:rsidP="00B749CA">
      <w:pPr>
        <w:jc w:val="center"/>
        <w:rPr>
          <w:rFonts w:cs="Arial"/>
          <w:b/>
        </w:rPr>
      </w:pPr>
      <w:r w:rsidRPr="00B749CA">
        <w:rPr>
          <w:rFonts w:cs="Arial"/>
          <w:b/>
        </w:rPr>
        <w:t xml:space="preserve">Jonas </w:t>
      </w:r>
      <w:proofErr w:type="spellStart"/>
      <w:r w:rsidRPr="00B749CA">
        <w:rPr>
          <w:rFonts w:cs="Arial"/>
          <w:b/>
        </w:rPr>
        <w:t>Pudewell</w:t>
      </w:r>
      <w:proofErr w:type="spellEnd"/>
    </w:p>
    <w:p w:rsidR="00E35795" w:rsidRPr="00ED2CAB" w:rsidRDefault="001E418F" w:rsidP="00ED2CAB">
      <w:pPr>
        <w:jc w:val="center"/>
        <w:rPr>
          <w:rFonts w:cs="Arial"/>
          <w:b/>
        </w:rPr>
      </w:pPr>
      <w:r w:rsidRPr="00B749CA">
        <w:rPr>
          <w:rFonts w:cs="Arial"/>
          <w:b/>
        </w:rPr>
        <w:t>Prefeito Municipal</w:t>
      </w:r>
    </w:p>
    <w:sectPr w:rsidR="00E35795" w:rsidRPr="00ED2CAB" w:rsidSect="00495E4B">
      <w:pgSz w:w="11907" w:h="16840" w:code="9"/>
      <w:pgMar w:top="2835" w:right="1134" w:bottom="1985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D25EB"/>
    <w:multiLevelType w:val="hybridMultilevel"/>
    <w:tmpl w:val="A2EE05A4"/>
    <w:lvl w:ilvl="0" w:tplc="C860B592">
      <w:start w:val="1"/>
      <w:numFmt w:val="upperRoman"/>
      <w:lvlText w:val="%1"/>
      <w:lvlJc w:val="left"/>
      <w:pPr>
        <w:ind w:left="118" w:hanging="142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264469D2">
      <w:numFmt w:val="bullet"/>
      <w:lvlText w:val="•"/>
      <w:lvlJc w:val="left"/>
      <w:pPr>
        <w:ind w:left="1052" w:hanging="142"/>
      </w:pPr>
      <w:rPr>
        <w:lang w:val="pt-PT" w:eastAsia="pt-PT" w:bidi="pt-PT"/>
      </w:rPr>
    </w:lvl>
    <w:lvl w:ilvl="2" w:tplc="30C2CE4E">
      <w:numFmt w:val="bullet"/>
      <w:lvlText w:val="•"/>
      <w:lvlJc w:val="left"/>
      <w:pPr>
        <w:ind w:left="1985" w:hanging="142"/>
      </w:pPr>
      <w:rPr>
        <w:lang w:val="pt-PT" w:eastAsia="pt-PT" w:bidi="pt-PT"/>
      </w:rPr>
    </w:lvl>
    <w:lvl w:ilvl="3" w:tplc="1CA4223A">
      <w:numFmt w:val="bullet"/>
      <w:lvlText w:val="•"/>
      <w:lvlJc w:val="left"/>
      <w:pPr>
        <w:ind w:left="2917" w:hanging="142"/>
      </w:pPr>
      <w:rPr>
        <w:lang w:val="pt-PT" w:eastAsia="pt-PT" w:bidi="pt-PT"/>
      </w:rPr>
    </w:lvl>
    <w:lvl w:ilvl="4" w:tplc="8A6264F4">
      <w:numFmt w:val="bullet"/>
      <w:lvlText w:val="•"/>
      <w:lvlJc w:val="left"/>
      <w:pPr>
        <w:ind w:left="3850" w:hanging="142"/>
      </w:pPr>
      <w:rPr>
        <w:lang w:val="pt-PT" w:eastAsia="pt-PT" w:bidi="pt-PT"/>
      </w:rPr>
    </w:lvl>
    <w:lvl w:ilvl="5" w:tplc="77CC362E">
      <w:numFmt w:val="bullet"/>
      <w:lvlText w:val="•"/>
      <w:lvlJc w:val="left"/>
      <w:pPr>
        <w:ind w:left="4783" w:hanging="142"/>
      </w:pPr>
      <w:rPr>
        <w:lang w:val="pt-PT" w:eastAsia="pt-PT" w:bidi="pt-PT"/>
      </w:rPr>
    </w:lvl>
    <w:lvl w:ilvl="6" w:tplc="FCC80C7E">
      <w:numFmt w:val="bullet"/>
      <w:lvlText w:val="•"/>
      <w:lvlJc w:val="left"/>
      <w:pPr>
        <w:ind w:left="5715" w:hanging="142"/>
      </w:pPr>
      <w:rPr>
        <w:lang w:val="pt-PT" w:eastAsia="pt-PT" w:bidi="pt-PT"/>
      </w:rPr>
    </w:lvl>
    <w:lvl w:ilvl="7" w:tplc="7CB0FC56">
      <w:numFmt w:val="bullet"/>
      <w:lvlText w:val="•"/>
      <w:lvlJc w:val="left"/>
      <w:pPr>
        <w:ind w:left="6648" w:hanging="142"/>
      </w:pPr>
      <w:rPr>
        <w:lang w:val="pt-PT" w:eastAsia="pt-PT" w:bidi="pt-PT"/>
      </w:rPr>
    </w:lvl>
    <w:lvl w:ilvl="8" w:tplc="249A76B0">
      <w:numFmt w:val="bullet"/>
      <w:lvlText w:val="•"/>
      <w:lvlJc w:val="left"/>
      <w:pPr>
        <w:ind w:left="7581" w:hanging="142"/>
      </w:pPr>
      <w:rPr>
        <w:lang w:val="pt-PT" w:eastAsia="pt-PT" w:bidi="pt-PT"/>
      </w:rPr>
    </w:lvl>
  </w:abstractNum>
  <w:abstractNum w:abstractNumId="1">
    <w:nsid w:val="50EC433C"/>
    <w:multiLevelType w:val="hybridMultilevel"/>
    <w:tmpl w:val="52087DA4"/>
    <w:lvl w:ilvl="0" w:tplc="620CDEBC">
      <w:start w:val="4"/>
      <w:numFmt w:val="upperRoman"/>
      <w:lvlText w:val="%1"/>
      <w:lvlJc w:val="left"/>
      <w:pPr>
        <w:ind w:left="118" w:hanging="296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9182CA82">
      <w:numFmt w:val="bullet"/>
      <w:lvlText w:val="•"/>
      <w:lvlJc w:val="left"/>
      <w:pPr>
        <w:ind w:left="1052" w:hanging="296"/>
      </w:pPr>
      <w:rPr>
        <w:lang w:val="pt-PT" w:eastAsia="pt-PT" w:bidi="pt-PT"/>
      </w:rPr>
    </w:lvl>
    <w:lvl w:ilvl="2" w:tplc="66B81A70">
      <w:numFmt w:val="bullet"/>
      <w:lvlText w:val="•"/>
      <w:lvlJc w:val="left"/>
      <w:pPr>
        <w:ind w:left="1985" w:hanging="296"/>
      </w:pPr>
      <w:rPr>
        <w:lang w:val="pt-PT" w:eastAsia="pt-PT" w:bidi="pt-PT"/>
      </w:rPr>
    </w:lvl>
    <w:lvl w:ilvl="3" w:tplc="92F8A174">
      <w:numFmt w:val="bullet"/>
      <w:lvlText w:val="•"/>
      <w:lvlJc w:val="left"/>
      <w:pPr>
        <w:ind w:left="2917" w:hanging="296"/>
      </w:pPr>
      <w:rPr>
        <w:lang w:val="pt-PT" w:eastAsia="pt-PT" w:bidi="pt-PT"/>
      </w:rPr>
    </w:lvl>
    <w:lvl w:ilvl="4" w:tplc="897AB90A">
      <w:numFmt w:val="bullet"/>
      <w:lvlText w:val="•"/>
      <w:lvlJc w:val="left"/>
      <w:pPr>
        <w:ind w:left="3850" w:hanging="296"/>
      </w:pPr>
      <w:rPr>
        <w:lang w:val="pt-PT" w:eastAsia="pt-PT" w:bidi="pt-PT"/>
      </w:rPr>
    </w:lvl>
    <w:lvl w:ilvl="5" w:tplc="2304BF1C">
      <w:numFmt w:val="bullet"/>
      <w:lvlText w:val="•"/>
      <w:lvlJc w:val="left"/>
      <w:pPr>
        <w:ind w:left="4783" w:hanging="296"/>
      </w:pPr>
      <w:rPr>
        <w:lang w:val="pt-PT" w:eastAsia="pt-PT" w:bidi="pt-PT"/>
      </w:rPr>
    </w:lvl>
    <w:lvl w:ilvl="6" w:tplc="23245E28">
      <w:numFmt w:val="bullet"/>
      <w:lvlText w:val="•"/>
      <w:lvlJc w:val="left"/>
      <w:pPr>
        <w:ind w:left="5715" w:hanging="296"/>
      </w:pPr>
      <w:rPr>
        <w:lang w:val="pt-PT" w:eastAsia="pt-PT" w:bidi="pt-PT"/>
      </w:rPr>
    </w:lvl>
    <w:lvl w:ilvl="7" w:tplc="9042C690">
      <w:numFmt w:val="bullet"/>
      <w:lvlText w:val="•"/>
      <w:lvlJc w:val="left"/>
      <w:pPr>
        <w:ind w:left="6648" w:hanging="296"/>
      </w:pPr>
      <w:rPr>
        <w:lang w:val="pt-PT" w:eastAsia="pt-PT" w:bidi="pt-PT"/>
      </w:rPr>
    </w:lvl>
    <w:lvl w:ilvl="8" w:tplc="38F21636">
      <w:numFmt w:val="bullet"/>
      <w:lvlText w:val="•"/>
      <w:lvlJc w:val="left"/>
      <w:pPr>
        <w:ind w:left="7581" w:hanging="296"/>
      </w:pPr>
      <w:rPr>
        <w:lang w:val="pt-PT" w:eastAsia="pt-PT" w:bidi="pt-PT"/>
      </w:rPr>
    </w:lvl>
  </w:abstractNum>
  <w:abstractNum w:abstractNumId="2">
    <w:nsid w:val="631A267E"/>
    <w:multiLevelType w:val="hybridMultilevel"/>
    <w:tmpl w:val="E88CDC8E"/>
    <w:lvl w:ilvl="0" w:tplc="D9C6F87E">
      <w:start w:val="1"/>
      <w:numFmt w:val="upperRoman"/>
      <w:lvlText w:val="%1"/>
      <w:lvlJc w:val="left"/>
      <w:pPr>
        <w:ind w:left="118" w:hanging="166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A5AEB4EC">
      <w:numFmt w:val="bullet"/>
      <w:lvlText w:val="•"/>
      <w:lvlJc w:val="left"/>
      <w:pPr>
        <w:ind w:left="1052" w:hanging="166"/>
      </w:pPr>
      <w:rPr>
        <w:lang w:val="pt-PT" w:eastAsia="pt-PT" w:bidi="pt-PT"/>
      </w:rPr>
    </w:lvl>
    <w:lvl w:ilvl="2" w:tplc="36DC2622">
      <w:numFmt w:val="bullet"/>
      <w:lvlText w:val="•"/>
      <w:lvlJc w:val="left"/>
      <w:pPr>
        <w:ind w:left="1985" w:hanging="166"/>
      </w:pPr>
      <w:rPr>
        <w:lang w:val="pt-PT" w:eastAsia="pt-PT" w:bidi="pt-PT"/>
      </w:rPr>
    </w:lvl>
    <w:lvl w:ilvl="3" w:tplc="37CE527E">
      <w:numFmt w:val="bullet"/>
      <w:lvlText w:val="•"/>
      <w:lvlJc w:val="left"/>
      <w:pPr>
        <w:ind w:left="2917" w:hanging="166"/>
      </w:pPr>
      <w:rPr>
        <w:lang w:val="pt-PT" w:eastAsia="pt-PT" w:bidi="pt-PT"/>
      </w:rPr>
    </w:lvl>
    <w:lvl w:ilvl="4" w:tplc="0A9E943E">
      <w:numFmt w:val="bullet"/>
      <w:lvlText w:val="•"/>
      <w:lvlJc w:val="left"/>
      <w:pPr>
        <w:ind w:left="3850" w:hanging="166"/>
      </w:pPr>
      <w:rPr>
        <w:lang w:val="pt-PT" w:eastAsia="pt-PT" w:bidi="pt-PT"/>
      </w:rPr>
    </w:lvl>
    <w:lvl w:ilvl="5" w:tplc="984AC0A2">
      <w:numFmt w:val="bullet"/>
      <w:lvlText w:val="•"/>
      <w:lvlJc w:val="left"/>
      <w:pPr>
        <w:ind w:left="4783" w:hanging="166"/>
      </w:pPr>
      <w:rPr>
        <w:lang w:val="pt-PT" w:eastAsia="pt-PT" w:bidi="pt-PT"/>
      </w:rPr>
    </w:lvl>
    <w:lvl w:ilvl="6" w:tplc="99F025C6">
      <w:numFmt w:val="bullet"/>
      <w:lvlText w:val="•"/>
      <w:lvlJc w:val="left"/>
      <w:pPr>
        <w:ind w:left="5715" w:hanging="166"/>
      </w:pPr>
      <w:rPr>
        <w:lang w:val="pt-PT" w:eastAsia="pt-PT" w:bidi="pt-PT"/>
      </w:rPr>
    </w:lvl>
    <w:lvl w:ilvl="7" w:tplc="9C3044DA">
      <w:numFmt w:val="bullet"/>
      <w:lvlText w:val="•"/>
      <w:lvlJc w:val="left"/>
      <w:pPr>
        <w:ind w:left="6648" w:hanging="166"/>
      </w:pPr>
      <w:rPr>
        <w:lang w:val="pt-PT" w:eastAsia="pt-PT" w:bidi="pt-PT"/>
      </w:rPr>
    </w:lvl>
    <w:lvl w:ilvl="8" w:tplc="B49EC80E">
      <w:numFmt w:val="bullet"/>
      <w:lvlText w:val="•"/>
      <w:lvlJc w:val="left"/>
      <w:pPr>
        <w:ind w:left="7581" w:hanging="166"/>
      </w:pPr>
      <w:rPr>
        <w:lang w:val="pt-PT" w:eastAsia="pt-PT" w:bidi="pt-PT"/>
      </w:rPr>
    </w:lvl>
  </w:abstractNum>
  <w:abstractNum w:abstractNumId="3">
    <w:nsid w:val="7F8B51F0"/>
    <w:multiLevelType w:val="singleLevel"/>
    <w:tmpl w:val="7330985C"/>
    <w:lvl w:ilvl="0">
      <w:start w:val="1"/>
      <w:numFmt w:val="bullet"/>
      <w:pStyle w:val="item1"/>
      <w:lvlText w:val=""/>
      <w:lvlJc w:val="left"/>
      <w:pPr>
        <w:tabs>
          <w:tab w:val="num" w:pos="680"/>
        </w:tabs>
        <w:ind w:left="680" w:hanging="396"/>
      </w:pPr>
      <w:rPr>
        <w:rFonts w:ascii="Webdings" w:hAnsi="Marlett" w:hint="default"/>
        <w:b/>
        <w:i w:val="0"/>
        <w:sz w:val="16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8F"/>
    <w:rsid w:val="00083872"/>
    <w:rsid w:val="00163241"/>
    <w:rsid w:val="001E418F"/>
    <w:rsid w:val="00511429"/>
    <w:rsid w:val="00945900"/>
    <w:rsid w:val="00A37C62"/>
    <w:rsid w:val="00B639C5"/>
    <w:rsid w:val="00B749CA"/>
    <w:rsid w:val="00B9496E"/>
    <w:rsid w:val="00E35795"/>
    <w:rsid w:val="00ED2CAB"/>
    <w:rsid w:val="00F9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4A70F-9C00-47A0-A6A0-59B3CD01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1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B749CA"/>
    <w:pPr>
      <w:widowControl w:val="0"/>
      <w:autoSpaceDE w:val="0"/>
      <w:autoSpaceDN w:val="0"/>
      <w:ind w:left="249"/>
      <w:jc w:val="both"/>
      <w:outlineLvl w:val="0"/>
    </w:pPr>
    <w:rPr>
      <w:rFonts w:ascii="Times New Roman" w:hAnsi="Times New Roman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1">
    <w:name w:val="item1"/>
    <w:basedOn w:val="Normal"/>
    <w:rsid w:val="001E418F"/>
    <w:pPr>
      <w:numPr>
        <w:numId w:val="1"/>
      </w:numPr>
      <w:tabs>
        <w:tab w:val="clear" w:pos="680"/>
        <w:tab w:val="num" w:pos="360"/>
        <w:tab w:val="left" w:pos="426"/>
      </w:tabs>
      <w:spacing w:after="20"/>
      <w:ind w:left="0" w:firstLine="0"/>
      <w:jc w:val="both"/>
    </w:pPr>
    <w:rPr>
      <w:rFonts w:ascii="Times New Roman" w:hAnsi="Times New Roman"/>
      <w:b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E418F"/>
    <w:pPr>
      <w:widowControl w:val="0"/>
      <w:autoSpaceDE w:val="0"/>
      <w:autoSpaceDN w:val="0"/>
    </w:pPr>
    <w:rPr>
      <w:rFonts w:eastAsia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E418F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1E418F"/>
    <w:pPr>
      <w:widowControl w:val="0"/>
      <w:autoSpaceDE w:val="0"/>
      <w:autoSpaceDN w:val="0"/>
      <w:spacing w:before="120"/>
      <w:ind w:left="118" w:firstLine="1132"/>
      <w:jc w:val="both"/>
    </w:pPr>
    <w:rPr>
      <w:rFonts w:eastAsia="Arial" w:cs="Arial"/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2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241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B749CA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749C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749CA"/>
    <w:pPr>
      <w:spacing w:after="200" w:line="276" w:lineRule="auto"/>
    </w:pPr>
    <w:rPr>
      <w:rFonts w:ascii="Times New Roman" w:eastAsiaTheme="minorHAnsi" w:hAnsi="Times New Roman"/>
      <w:lang w:eastAsia="en-US"/>
    </w:rPr>
  </w:style>
  <w:style w:type="character" w:customStyle="1" w:styleId="label">
    <w:name w:val="label"/>
    <w:basedOn w:val="Fontepargpadro"/>
    <w:rsid w:val="00B7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1219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2019-06-24T16:38:00Z</cp:lastPrinted>
  <dcterms:created xsi:type="dcterms:W3CDTF">2019-06-24T16:37:00Z</dcterms:created>
  <dcterms:modified xsi:type="dcterms:W3CDTF">2019-06-24T16:39:00Z</dcterms:modified>
</cp:coreProperties>
</file>